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F547B">
      <w:pPr>
        <w:shd w:val="clear" w:color="auto" w:fill="FFFFFF"/>
        <w:tabs>
          <w:tab w:val="left" w:pos="1290"/>
          <w:tab w:val="right" w:pos="9913"/>
        </w:tabs>
        <w:spacing w:before="322"/>
        <w:ind w:right="10"/>
        <w:rPr>
          <w:rFonts w:ascii="Times New Roman" w:hAnsi="Times New Roman" w:cs="Times New Roman"/>
          <w:spacing w:val="-8"/>
          <w:sz w:val="28"/>
          <w:szCs w:val="28"/>
        </w:rPr>
      </w:pPr>
      <w:r>
        <w:rPr>
          <w:rFonts w:ascii="Times New Roman" w:hAnsi="Times New Roman" w:cs="Times New Roman"/>
          <w:b/>
        </w:rPr>
        <w:t xml:space="preserve">                            </w:t>
      </w:r>
      <w:r>
        <w:rPr>
          <w:rFonts w:ascii="Times New Roman" w:hAnsi="Times New Roman" w:cs="Times New Roman"/>
          <w:b/>
          <w:lang w:eastAsia="ru-RU"/>
        </w:rPr>
        <w:drawing>
          <wp:inline distT="0" distB="0" distL="0" distR="0">
            <wp:extent cx="457200" cy="466725"/>
            <wp:effectExtent l="0" t="0" r="0" b="9525"/>
            <wp:docPr id="1" name="Рисунок 1" descr="54478_html_m34324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54478_html_m34324dc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57200" cy="466725"/>
                    </a:xfrm>
                    <a:prstGeom prst="rect">
                      <a:avLst/>
                    </a:prstGeom>
                    <a:noFill/>
                    <a:ln>
                      <a:noFill/>
                    </a:ln>
                  </pic:spPr>
                </pic:pic>
              </a:graphicData>
            </a:graphic>
          </wp:inline>
        </w:drawing>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1418"/>
      </w:tblGrid>
      <w:tr w14:paraId="497F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5" w:hRule="atLeast"/>
        </w:trPr>
        <w:tc>
          <w:tcPr>
            <w:tcW w:w="4077" w:type="dxa"/>
          </w:tcPr>
          <w:p w14:paraId="3B28D7B0">
            <w:pPr>
              <w:spacing w:after="0" w:line="240" w:lineRule="auto"/>
              <w:jc w:val="center"/>
              <w:rPr>
                <w:rFonts w:ascii="Times New Roman" w:hAnsi="Times New Roman" w:cs="Times New Roman"/>
                <w:b/>
              </w:rPr>
            </w:pPr>
            <w:r>
              <w:rPr>
                <w:rFonts w:ascii="Times New Roman" w:hAnsi="Times New Roman" w:cs="Times New Roman"/>
                <w:b/>
              </w:rPr>
              <w:t>Отдел культуры, туризма                              и народно-художественных промыслов   администрации Тоншаевского муниципального округа Нижегородской области</w:t>
            </w:r>
          </w:p>
          <w:p w14:paraId="28E74F15">
            <w:pPr>
              <w:spacing w:after="0" w:line="240" w:lineRule="auto"/>
              <w:jc w:val="center"/>
              <w:rPr>
                <w:rFonts w:ascii="Times New Roman" w:hAnsi="Times New Roman" w:cs="Times New Roman"/>
                <w:b/>
                <w:sz w:val="16"/>
                <w:szCs w:val="16"/>
              </w:rPr>
            </w:pPr>
          </w:p>
          <w:p w14:paraId="4CD1B1CB">
            <w:pPr>
              <w:spacing w:after="0" w:line="240" w:lineRule="auto"/>
              <w:jc w:val="center"/>
              <w:rPr>
                <w:rFonts w:ascii="Times New Roman" w:hAnsi="Times New Roman" w:cs="Times New Roman"/>
              </w:rPr>
            </w:pPr>
            <w:r>
              <w:rPr>
                <w:rFonts w:ascii="Times New Roman" w:hAnsi="Times New Roman" w:cs="Times New Roman"/>
              </w:rPr>
              <w:t>ул. Свердлова, д.2а, р.п. Тоншаево, Нижегородская обл., 606950</w:t>
            </w:r>
          </w:p>
          <w:p w14:paraId="239E986E">
            <w:pPr>
              <w:spacing w:after="0" w:line="240" w:lineRule="auto"/>
              <w:jc w:val="center"/>
              <w:rPr>
                <w:rFonts w:ascii="Times New Roman" w:hAnsi="Times New Roman" w:cs="Times New Roman"/>
                <w:lang w:val="en-US"/>
              </w:rPr>
            </w:pPr>
            <w:r>
              <w:rPr>
                <w:rFonts w:ascii="Times New Roman" w:hAnsi="Times New Roman" w:cs="Times New Roman"/>
              </w:rPr>
              <w:t>Тел</w:t>
            </w:r>
            <w:r>
              <w:rPr>
                <w:rFonts w:ascii="Times New Roman" w:hAnsi="Times New Roman" w:cs="Times New Roman"/>
                <w:lang w:val="en-US"/>
              </w:rPr>
              <w:t>. 8(83151) 2-15-97, 2,24-77</w:t>
            </w:r>
          </w:p>
          <w:p w14:paraId="164A8C14">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fldChar w:fldCharType="begin"/>
            </w:r>
            <w:r>
              <w:instrText xml:space="preserve"> HYPERLINK "mailto:tonshculture@mail.ru" </w:instrText>
            </w:r>
            <w:r>
              <w:fldChar w:fldCharType="separate"/>
            </w:r>
            <w:r>
              <w:rPr>
                <w:rStyle w:val="4"/>
                <w:rFonts w:ascii="Times New Roman" w:hAnsi="Times New Roman" w:cs="Times New Roman"/>
                <w:lang w:val="en-US"/>
              </w:rPr>
              <w:t>tonshculture@mail.ru</w:t>
            </w:r>
            <w:r>
              <w:rPr>
                <w:rStyle w:val="4"/>
                <w:rFonts w:ascii="Times New Roman" w:hAnsi="Times New Roman" w:cs="Times New Roman"/>
                <w:lang w:val="en-US"/>
              </w:rPr>
              <w:fldChar w:fldCharType="end"/>
            </w:r>
          </w:p>
          <w:p w14:paraId="44ECA61E">
            <w:pPr>
              <w:spacing w:after="0" w:line="240" w:lineRule="auto"/>
              <w:jc w:val="center"/>
              <w:rPr>
                <w:rFonts w:ascii="Times New Roman" w:hAnsi="Times New Roman" w:cs="Times New Roman"/>
                <w:lang w:val="en-US"/>
              </w:rPr>
            </w:pPr>
          </w:p>
          <w:p w14:paraId="45ADB858">
            <w:pPr>
              <w:spacing w:after="0" w:line="240" w:lineRule="auto"/>
              <w:jc w:val="center"/>
              <w:rPr>
                <w:rFonts w:ascii="Times New Roman" w:hAnsi="Times New Roman" w:cs="Times New Roman"/>
                <w:u w:val="single"/>
                <w:lang w:val="en-US"/>
              </w:rPr>
            </w:pPr>
            <w:r>
              <w:rPr>
                <w:rFonts w:ascii="Times New Roman" w:hAnsi="Times New Roman" w:cs="Times New Roman"/>
                <w:u w:val="single"/>
                <w:lang w:val="en-US"/>
              </w:rPr>
              <w:t>______15.01.202</w:t>
            </w:r>
            <w:r>
              <w:rPr>
                <w:rFonts w:ascii="Times New Roman" w:hAnsi="Times New Roman" w:cs="Times New Roman"/>
                <w:u w:val="single"/>
              </w:rPr>
              <w:t>6</w:t>
            </w:r>
            <w:r>
              <w:rPr>
                <w:rFonts w:ascii="Times New Roman" w:hAnsi="Times New Roman" w:cs="Times New Roman"/>
                <w:u w:val="single"/>
                <w:lang w:val="en-US"/>
              </w:rPr>
              <w:t xml:space="preserve"> </w:t>
            </w:r>
            <w:r>
              <w:rPr>
                <w:rFonts w:ascii="Times New Roman" w:hAnsi="Times New Roman" w:cs="Times New Roman"/>
                <w:u w:val="single"/>
              </w:rPr>
              <w:t>г</w:t>
            </w:r>
            <w:r>
              <w:rPr>
                <w:rFonts w:ascii="Times New Roman" w:hAnsi="Times New Roman" w:cs="Times New Roman"/>
                <w:u w:val="single"/>
                <w:lang w:val="en-US"/>
              </w:rPr>
              <w:t>.___№__8____</w:t>
            </w:r>
          </w:p>
          <w:p w14:paraId="3485F3F1">
            <w:pPr>
              <w:spacing w:after="0" w:line="240" w:lineRule="auto"/>
              <w:jc w:val="center"/>
              <w:rPr>
                <w:rFonts w:ascii="Times New Roman" w:hAnsi="Times New Roman" w:cs="Times New Roman"/>
                <w:u w:val="single"/>
                <w:lang w:val="en-US"/>
              </w:rPr>
            </w:pPr>
          </w:p>
          <w:p w14:paraId="11EC3494">
            <w:pPr>
              <w:spacing w:after="0" w:line="240" w:lineRule="auto"/>
              <w:jc w:val="center"/>
              <w:rPr>
                <w:rFonts w:ascii="Times New Roman" w:hAnsi="Times New Roman" w:cs="Times New Roman"/>
                <w:u w:val="single"/>
              </w:rPr>
            </w:pPr>
            <w:r>
              <w:rPr>
                <w:rFonts w:ascii="Times New Roman" w:hAnsi="Times New Roman" w:cs="Times New Roman"/>
                <w:u w:val="single"/>
              </w:rPr>
              <w:t>на № _____ _  от ____________</w:t>
            </w:r>
          </w:p>
          <w:p w14:paraId="64F52DB6">
            <w:pPr>
              <w:spacing w:after="0" w:line="240" w:lineRule="auto"/>
              <w:rPr>
                <w:rFonts w:ascii="Times New Roman" w:hAnsi="Times New Roman" w:cs="Times New Roman"/>
                <w:sz w:val="28"/>
                <w:szCs w:val="28"/>
                <w:u w:val="single"/>
              </w:rPr>
            </w:pPr>
          </w:p>
        </w:tc>
        <w:tc>
          <w:tcPr>
            <w:tcW w:w="1418" w:type="dxa"/>
          </w:tcPr>
          <w:p w14:paraId="2CE788FE">
            <w:pPr>
              <w:spacing w:after="0" w:line="240" w:lineRule="auto"/>
              <w:jc w:val="center"/>
            </w:pPr>
          </w:p>
        </w:tc>
      </w:tr>
    </w:tbl>
    <w:p w14:paraId="3286EAD7">
      <w:pPr>
        <w:rPr>
          <w:rFonts w:ascii="Times New Roman" w:hAnsi="Times New Roman"/>
          <w:b/>
          <w:sz w:val="28"/>
          <w:szCs w:val="28"/>
          <w:u w:val="single"/>
        </w:rPr>
      </w:pPr>
      <w:r>
        <w:rPr>
          <w:rFonts w:ascii="Times New Roman" w:hAnsi="Times New Roman"/>
          <w:b/>
          <w:sz w:val="28"/>
          <w:szCs w:val="28"/>
        </w:rPr>
        <w:t>2.3.</w:t>
      </w:r>
      <w:r>
        <w:rPr>
          <w:rFonts w:ascii="Times New Roman" w:hAnsi="Times New Roman"/>
          <w:sz w:val="28"/>
          <w:szCs w:val="28"/>
        </w:rPr>
        <w:t xml:space="preserve"> </w:t>
      </w:r>
      <w:r>
        <w:rPr>
          <w:rFonts w:ascii="Times New Roman" w:hAnsi="Times New Roman"/>
          <w:b/>
          <w:sz w:val="28"/>
          <w:szCs w:val="28"/>
          <w:u w:val="single"/>
        </w:rPr>
        <w:t>Инклюзивное направление работы КДУ в 2025 году</w:t>
      </w:r>
    </w:p>
    <w:p w14:paraId="339356C3">
      <w:pPr>
        <w:spacing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Наименование муниципального образования: </w:t>
      </w:r>
    </w:p>
    <w:p w14:paraId="068CAAB0">
      <w:pPr>
        <w:spacing w:line="240" w:lineRule="auto"/>
        <w:jc w:val="center"/>
        <w:rPr>
          <w:rFonts w:ascii="Times New Roman" w:hAnsi="Times New Roman"/>
          <w:b/>
          <w:sz w:val="28"/>
          <w:szCs w:val="28"/>
          <w:lang w:eastAsia="ru-RU"/>
        </w:rPr>
      </w:pPr>
      <w:r>
        <w:rPr>
          <w:rFonts w:ascii="Times New Roman" w:hAnsi="Times New Roman"/>
          <w:b/>
          <w:sz w:val="28"/>
          <w:szCs w:val="28"/>
          <w:lang w:eastAsia="ru-RU"/>
        </w:rPr>
        <w:t>Тоншаевский муниципальный округ</w:t>
      </w:r>
    </w:p>
    <w:p w14:paraId="512BA935">
      <w:pPr>
        <w:spacing w:line="240" w:lineRule="auto"/>
        <w:jc w:val="center"/>
        <w:rPr>
          <w:rFonts w:ascii="Times New Roman" w:hAnsi="Times New Roman"/>
          <w:i/>
          <w:sz w:val="28"/>
          <w:szCs w:val="28"/>
          <w:lang w:eastAsia="ru-RU"/>
        </w:rPr>
      </w:pPr>
      <w:r>
        <w:rPr>
          <w:rFonts w:ascii="Times New Roman" w:hAnsi="Times New Roman"/>
          <w:i/>
          <w:sz w:val="28"/>
          <w:szCs w:val="28"/>
          <w:lang w:eastAsia="ru-RU"/>
        </w:rPr>
        <w:t>(В данном пункте следует отразить деятельность КДУ, направленную на лиц с ОВЗ и инвалидностью)</w:t>
      </w:r>
    </w:p>
    <w:p w14:paraId="5D7CC9DF">
      <w:pPr>
        <w:rPr>
          <w:rFonts w:ascii="Times New Roman" w:hAnsi="Times New Roman"/>
          <w:sz w:val="28"/>
          <w:szCs w:val="28"/>
        </w:rPr>
      </w:pPr>
      <w:r>
        <w:rPr>
          <w:rFonts w:ascii="Times New Roman" w:hAnsi="Times New Roman"/>
          <w:b/>
          <w:sz w:val="28"/>
          <w:szCs w:val="28"/>
        </w:rPr>
        <w:t>2.3.1</w:t>
      </w:r>
      <w:r>
        <w:rPr>
          <w:rFonts w:ascii="Times New Roman" w:hAnsi="Times New Roman"/>
          <w:sz w:val="28"/>
          <w:szCs w:val="28"/>
        </w:rPr>
        <w:t xml:space="preserve"> </w:t>
      </w:r>
      <w:r>
        <w:rPr>
          <w:rFonts w:ascii="Times New Roman" w:hAnsi="Times New Roman"/>
          <w:b/>
          <w:sz w:val="28"/>
          <w:szCs w:val="28"/>
        </w:rPr>
        <w:t xml:space="preserve">Культурно-массовые мероприятия </w:t>
      </w:r>
    </w:p>
    <w:tbl>
      <w:tblPr>
        <w:tblStyle w:val="7"/>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961"/>
      </w:tblGrid>
      <w:tr w14:paraId="029A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390" w:type="dxa"/>
          </w:tcPr>
          <w:p w14:paraId="17596919">
            <w:pPr>
              <w:spacing w:after="0" w:line="240" w:lineRule="auto"/>
              <w:jc w:val="center"/>
              <w:rPr>
                <w:rFonts w:ascii="Times New Roman" w:hAnsi="Times New Roman"/>
                <w:color w:val="auto"/>
                <w:sz w:val="28"/>
                <w:szCs w:val="28"/>
              </w:rPr>
            </w:pPr>
            <w:r>
              <w:rPr>
                <w:rFonts w:ascii="Times New Roman" w:hAnsi="Times New Roman"/>
                <w:color w:val="auto"/>
                <w:sz w:val="28"/>
                <w:szCs w:val="28"/>
              </w:rPr>
              <w:t>Количество КММ</w:t>
            </w:r>
          </w:p>
          <w:p w14:paraId="5C21ABF0">
            <w:pPr>
              <w:spacing w:after="0" w:line="240" w:lineRule="auto"/>
              <w:jc w:val="center"/>
              <w:rPr>
                <w:rFonts w:ascii="Times New Roman" w:hAnsi="Times New Roman"/>
                <w:color w:val="auto"/>
                <w:sz w:val="28"/>
                <w:szCs w:val="28"/>
              </w:rPr>
            </w:pPr>
          </w:p>
        </w:tc>
        <w:tc>
          <w:tcPr>
            <w:tcW w:w="4961" w:type="dxa"/>
          </w:tcPr>
          <w:p w14:paraId="12CDF773">
            <w:pPr>
              <w:spacing w:after="0" w:line="240" w:lineRule="auto"/>
              <w:jc w:val="center"/>
              <w:rPr>
                <w:rFonts w:ascii="Times New Roman" w:hAnsi="Times New Roman"/>
                <w:color w:val="auto"/>
                <w:sz w:val="28"/>
                <w:szCs w:val="28"/>
              </w:rPr>
            </w:pPr>
            <w:r>
              <w:rPr>
                <w:rFonts w:ascii="Times New Roman" w:hAnsi="Times New Roman"/>
                <w:color w:val="auto"/>
                <w:sz w:val="28"/>
                <w:szCs w:val="28"/>
              </w:rPr>
              <w:t>Количество посетителей</w:t>
            </w:r>
          </w:p>
        </w:tc>
      </w:tr>
      <w:tr w14:paraId="129B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tcPr>
          <w:p w14:paraId="012F208D">
            <w:pPr>
              <w:spacing w:after="0" w:line="240" w:lineRule="auto"/>
              <w:jc w:val="center"/>
              <w:rPr>
                <w:rFonts w:hint="default" w:ascii="Times New Roman" w:hAnsi="Times New Roman"/>
                <w:color w:val="auto"/>
                <w:sz w:val="28"/>
                <w:szCs w:val="28"/>
                <w:lang w:val="ru-RU"/>
              </w:rPr>
            </w:pPr>
            <w:r>
              <w:rPr>
                <w:rFonts w:hint="default" w:ascii="Times New Roman" w:hAnsi="Times New Roman"/>
                <w:color w:val="auto"/>
                <w:sz w:val="28"/>
                <w:szCs w:val="28"/>
                <w:lang w:val="ru-RU"/>
              </w:rPr>
              <w:t>238</w:t>
            </w:r>
          </w:p>
        </w:tc>
        <w:tc>
          <w:tcPr>
            <w:tcW w:w="4961" w:type="dxa"/>
          </w:tcPr>
          <w:p w14:paraId="080067D1">
            <w:pPr>
              <w:spacing w:after="0" w:line="240" w:lineRule="auto"/>
              <w:jc w:val="center"/>
              <w:rPr>
                <w:rFonts w:ascii="Times New Roman" w:hAnsi="Times New Roman"/>
                <w:color w:val="auto"/>
                <w:sz w:val="28"/>
                <w:szCs w:val="28"/>
              </w:rPr>
            </w:pPr>
            <w:r>
              <w:rPr>
                <w:rFonts w:ascii="Times New Roman" w:hAnsi="Times New Roman"/>
                <w:color w:val="auto"/>
                <w:sz w:val="28"/>
                <w:szCs w:val="28"/>
              </w:rPr>
              <w:t>7</w:t>
            </w:r>
            <w:r>
              <w:rPr>
                <w:rFonts w:hint="default" w:ascii="Times New Roman" w:hAnsi="Times New Roman"/>
                <w:color w:val="auto"/>
                <w:sz w:val="28"/>
                <w:szCs w:val="28"/>
                <w:lang w:val="ru-RU"/>
              </w:rPr>
              <w:t>32</w:t>
            </w:r>
          </w:p>
        </w:tc>
      </w:tr>
    </w:tbl>
    <w:p w14:paraId="71086E07">
      <w:pPr>
        <w:rPr>
          <w:rFonts w:ascii="Times New Roman" w:hAnsi="Times New Roman"/>
          <w:b/>
          <w:color w:val="FF0000"/>
          <w:szCs w:val="28"/>
        </w:rPr>
      </w:pPr>
    </w:p>
    <w:p w14:paraId="6B71FFE0">
      <w:pPr>
        <w:rPr>
          <w:rFonts w:ascii="Times New Roman" w:hAnsi="Times New Roman"/>
          <w:b/>
          <w:sz w:val="28"/>
          <w:szCs w:val="28"/>
        </w:rPr>
      </w:pPr>
      <w:r>
        <w:rPr>
          <w:rFonts w:ascii="Times New Roman" w:hAnsi="Times New Roman"/>
          <w:b/>
          <w:sz w:val="28"/>
          <w:szCs w:val="28"/>
        </w:rPr>
        <w:t>2.3.2.</w:t>
      </w:r>
      <w:r>
        <w:rPr>
          <w:rFonts w:ascii="Times New Roman" w:hAnsi="Times New Roman"/>
          <w:sz w:val="28"/>
          <w:szCs w:val="28"/>
        </w:rPr>
        <w:t xml:space="preserve"> </w:t>
      </w:r>
      <w:r>
        <w:rPr>
          <w:rFonts w:ascii="Times New Roman" w:hAnsi="Times New Roman"/>
          <w:b/>
          <w:sz w:val="28"/>
          <w:szCs w:val="28"/>
        </w:rPr>
        <w:t>Клубные формирования</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693"/>
        <w:gridCol w:w="3827"/>
      </w:tblGrid>
      <w:tr w14:paraId="206B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BDC1D91">
            <w:pPr>
              <w:spacing w:after="0" w:line="240" w:lineRule="auto"/>
              <w:jc w:val="center"/>
              <w:rPr>
                <w:rFonts w:ascii="Times New Roman" w:hAnsi="Times New Roman"/>
                <w:sz w:val="28"/>
                <w:szCs w:val="28"/>
              </w:rPr>
            </w:pPr>
            <w:r>
              <w:rPr>
                <w:rFonts w:ascii="Times New Roman" w:hAnsi="Times New Roman"/>
                <w:sz w:val="28"/>
                <w:szCs w:val="28"/>
              </w:rPr>
              <w:t>Направление КФ</w:t>
            </w:r>
          </w:p>
        </w:tc>
        <w:tc>
          <w:tcPr>
            <w:tcW w:w="2693" w:type="dxa"/>
          </w:tcPr>
          <w:p w14:paraId="3666FFEB">
            <w:pPr>
              <w:spacing w:after="0" w:line="240" w:lineRule="auto"/>
              <w:jc w:val="center"/>
              <w:rPr>
                <w:rFonts w:ascii="Times New Roman" w:hAnsi="Times New Roman"/>
                <w:sz w:val="28"/>
                <w:szCs w:val="28"/>
              </w:rPr>
            </w:pPr>
            <w:r>
              <w:rPr>
                <w:rFonts w:ascii="Times New Roman" w:hAnsi="Times New Roman"/>
                <w:sz w:val="28"/>
                <w:szCs w:val="28"/>
              </w:rPr>
              <w:t>Количество КФ</w:t>
            </w:r>
          </w:p>
        </w:tc>
        <w:tc>
          <w:tcPr>
            <w:tcW w:w="3827" w:type="dxa"/>
          </w:tcPr>
          <w:p w14:paraId="2874B5B6">
            <w:pPr>
              <w:spacing w:after="0" w:line="240" w:lineRule="auto"/>
              <w:jc w:val="center"/>
              <w:rPr>
                <w:rFonts w:ascii="Times New Roman" w:hAnsi="Times New Roman"/>
                <w:sz w:val="28"/>
                <w:szCs w:val="28"/>
              </w:rPr>
            </w:pPr>
            <w:r>
              <w:rPr>
                <w:rFonts w:ascii="Times New Roman" w:hAnsi="Times New Roman"/>
                <w:sz w:val="28"/>
                <w:szCs w:val="28"/>
              </w:rPr>
              <w:t>Количество участников</w:t>
            </w:r>
          </w:p>
        </w:tc>
      </w:tr>
      <w:tr w14:paraId="3751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1FB734B6">
            <w:pPr>
              <w:spacing w:after="0" w:line="240" w:lineRule="auto"/>
              <w:jc w:val="center"/>
              <w:rPr>
                <w:rFonts w:ascii="Times New Roman" w:hAnsi="Times New Roman"/>
                <w:color w:val="auto"/>
                <w:sz w:val="28"/>
                <w:szCs w:val="28"/>
              </w:rPr>
            </w:pPr>
            <w:r>
              <w:rPr>
                <w:rFonts w:ascii="Times New Roman" w:hAnsi="Times New Roman"/>
                <w:color w:val="auto"/>
                <w:sz w:val="28"/>
                <w:szCs w:val="28"/>
              </w:rPr>
              <w:t>вокальное</w:t>
            </w:r>
          </w:p>
        </w:tc>
        <w:tc>
          <w:tcPr>
            <w:tcW w:w="2693" w:type="dxa"/>
          </w:tcPr>
          <w:p w14:paraId="526DFC2A">
            <w:pPr>
              <w:spacing w:after="0" w:line="240" w:lineRule="auto"/>
              <w:jc w:val="center"/>
              <w:rPr>
                <w:rFonts w:hint="default" w:ascii="Times New Roman" w:hAnsi="Times New Roman"/>
                <w:color w:val="auto"/>
                <w:sz w:val="28"/>
                <w:szCs w:val="28"/>
                <w:lang w:val="ru-RU"/>
              </w:rPr>
            </w:pPr>
            <w:r>
              <w:rPr>
                <w:rFonts w:hint="default" w:ascii="Times New Roman" w:hAnsi="Times New Roman"/>
                <w:color w:val="auto"/>
                <w:sz w:val="28"/>
                <w:szCs w:val="28"/>
                <w:lang w:val="ru-RU"/>
              </w:rPr>
              <w:t>12</w:t>
            </w:r>
          </w:p>
        </w:tc>
        <w:tc>
          <w:tcPr>
            <w:tcW w:w="3827" w:type="dxa"/>
          </w:tcPr>
          <w:p w14:paraId="606FAD20">
            <w:pPr>
              <w:spacing w:after="0" w:line="240" w:lineRule="auto"/>
              <w:jc w:val="center"/>
              <w:rPr>
                <w:rFonts w:hint="default" w:ascii="Times New Roman" w:hAnsi="Times New Roman"/>
                <w:color w:val="auto"/>
                <w:sz w:val="28"/>
                <w:szCs w:val="28"/>
                <w:lang w:val="ru-RU"/>
              </w:rPr>
            </w:pPr>
            <w:r>
              <w:rPr>
                <w:rFonts w:hint="default" w:ascii="Times New Roman" w:hAnsi="Times New Roman"/>
                <w:color w:val="auto"/>
                <w:sz w:val="28"/>
                <w:szCs w:val="28"/>
                <w:lang w:val="ru-RU"/>
              </w:rPr>
              <w:t>184</w:t>
            </w:r>
          </w:p>
        </w:tc>
      </w:tr>
    </w:tbl>
    <w:p w14:paraId="5BC35F64">
      <w:pPr>
        <w:rPr>
          <w:rFonts w:ascii="Times New Roman" w:hAnsi="Times New Roman"/>
          <w:sz w:val="28"/>
          <w:szCs w:val="28"/>
        </w:rPr>
      </w:pPr>
    </w:p>
    <w:p w14:paraId="712F6082">
      <w:pPr>
        <w:spacing w:after="0" w:line="240" w:lineRule="auto"/>
        <w:jc w:val="both"/>
        <w:rPr>
          <w:rFonts w:ascii="Times New Roman" w:hAnsi="Times New Roman"/>
          <w:b/>
          <w:sz w:val="28"/>
          <w:szCs w:val="28"/>
        </w:rPr>
      </w:pPr>
      <w:r>
        <w:rPr>
          <w:rFonts w:ascii="Times New Roman" w:hAnsi="Times New Roman"/>
          <w:b/>
          <w:sz w:val="28"/>
          <w:szCs w:val="28"/>
        </w:rPr>
        <w:t>2.3.3. Краткая информация об инклюзивном направлении работы учреждений культуры клубного типа Тншаевского муниципального округа.</w:t>
      </w:r>
    </w:p>
    <w:p w14:paraId="60EF509D">
      <w:pPr>
        <w:pStyle w:val="12"/>
        <w:ind w:firstLine="708"/>
        <w:jc w:val="both"/>
        <w:rPr>
          <w:rFonts w:ascii="Times New Roman" w:hAnsi="Times New Roman" w:cs="Times New Roman"/>
          <w:sz w:val="28"/>
          <w:szCs w:val="28"/>
        </w:rPr>
      </w:pPr>
    </w:p>
    <w:p w14:paraId="21B9A443">
      <w:pPr>
        <w:pStyle w:val="12"/>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Одним из направлений деятельности учреждений культуры является работа с людьми с инвалидностью, и немаловажной</w:t>
      </w:r>
      <w:r>
        <w:rPr>
          <w:rFonts w:ascii="Times New Roman" w:hAnsi="Times New Roman" w:eastAsia="Times New Roman" w:cs="Times New Roman"/>
          <w:color w:val="auto"/>
          <w:sz w:val="28"/>
          <w:szCs w:val="28"/>
          <w:shd w:val="clear" w:color="auto" w:fill="FFFFFF"/>
          <w:lang w:eastAsia="ru-RU"/>
        </w:rPr>
        <w:t xml:space="preserve"> задачей является создание благоприятных условий для реализации их интеллектуальных и культурных потребностей, </w:t>
      </w:r>
      <w:r>
        <w:rPr>
          <w:rFonts w:ascii="Times New Roman" w:hAnsi="Times New Roman" w:cs="Times New Roman"/>
          <w:color w:val="auto"/>
          <w:sz w:val="28"/>
          <w:szCs w:val="28"/>
        </w:rPr>
        <w:t>благодаря различным видам художественной деятельности, направленной на приобщение к творчеству. Форма работы культурно массовых мероприятий очная и онлайн.</w:t>
      </w:r>
    </w:p>
    <w:p w14:paraId="2F058A72">
      <w:pPr>
        <w:spacing w:after="0" w:line="240" w:lineRule="auto"/>
        <w:ind w:firstLine="708"/>
        <w:jc w:val="both"/>
        <w:rPr>
          <w:rFonts w:ascii="Times New Roman" w:hAnsi="Times New Roman" w:eastAsia="Calibri"/>
          <w:color w:val="auto"/>
          <w:sz w:val="28"/>
          <w:szCs w:val="28"/>
        </w:rPr>
      </w:pPr>
      <w:r>
        <w:rPr>
          <w:rFonts w:ascii="Times New Roman" w:hAnsi="Times New Roman" w:cs="Times New Roman"/>
          <w:color w:val="auto"/>
          <w:sz w:val="28"/>
          <w:szCs w:val="28"/>
        </w:rPr>
        <w:t xml:space="preserve"> </w:t>
      </w:r>
      <w:r>
        <w:rPr>
          <w:rFonts w:ascii="Times New Roman" w:hAnsi="Times New Roman" w:eastAsia="Calibri"/>
          <w:color w:val="auto"/>
          <w:sz w:val="28"/>
          <w:szCs w:val="28"/>
        </w:rPr>
        <w:t>Примером могут служить деятельность любительских объединений, развивающих вокальное творчество. Хор Ветеранов созданы в 13 Домах культуры МБУК «МЦКС» Тоншаевского муниципального округа.    Организация содержательного досуга пожилых людей является одним из направлений работы сельских учреждений культуры. По итогам 2024 года почти третья часть населения посетили мероприятия, организованные для людей старшего поколения. Помимо стационарных форм культурно-досуговой работы специалисты МБУК «МЦКС» Тоншаевский Районный Дом культуры и ДК «Юбилейный», организовывают выездные программы для досуга жителей сёл и деревень Тоншаевского муниципального округа – тематика мероприятий перекликаются с Годом Семьи в России -  (концерты к Международному Женскому Дню 8 марта «По клавишам Весны», мюзикл «8 Марта в кафе «Анютины глазки»; День деревни Б.Селки, д. Вякшенер, д. Б.Ашкаты, п. Шайгино, день деревни Березята и Малый Лом «Люблю тебя, моя деревня!», п. Шерстки, п. Буреполом; Дню пожилого человека «А в сердце молодость поёт», концертные программы «От всей души с поклоном и любовью», «Жизни золотой листопад» в ГБУ «Тоншаевский Дом – интернат для пожилых людей, игровые театрализованные представления  «Чудеса под Новый год», «Не опять, а с Новым годом!», «Волшебные приключения Сказки», игровая программа «Весёлое Рождество», «В поисках Лета», «Вот это чудеса» театрализованная игровая программа на День рождения Деда Мороза, «Время чудес») Совместно с Советом Ветеранов Тоншаевского муниципального округа проводятся встречи ветеранов, инвалидов и пожилых людей. Наиболее значимые мероприятия для людей с инвалидностью и старшего «золотого» возраста:</w:t>
      </w:r>
    </w:p>
    <w:p w14:paraId="029CF3BC">
      <w:pPr>
        <w:spacing w:after="0" w:line="240" w:lineRule="auto"/>
        <w:ind w:firstLine="708"/>
        <w:jc w:val="both"/>
        <w:rPr>
          <w:rFonts w:ascii="Times New Roman" w:hAnsi="Times New Roman" w:eastAsia="Calibri"/>
          <w:color w:val="auto"/>
          <w:sz w:val="28"/>
          <w:szCs w:val="28"/>
        </w:rPr>
      </w:pPr>
      <w:r>
        <w:rPr>
          <w:rFonts w:ascii="Times New Roman" w:hAnsi="Times New Roman" w:eastAsia="Calibri"/>
          <w:color w:val="auto"/>
          <w:sz w:val="28"/>
          <w:szCs w:val="28"/>
        </w:rPr>
        <w:t xml:space="preserve">Торжественные мероприятия, посвящённые Дню Победы: Акция «Георгиевская ленточка», «Солдатская каша», «Музыка победы»,   Шествие «Бессмертный полк», митинг </w:t>
      </w:r>
      <w:r>
        <w:rPr>
          <w:rFonts w:ascii="Times New Roman" w:hAnsi="Times New Roman"/>
          <w:color w:val="auto"/>
          <w:sz w:val="28"/>
          <w:szCs w:val="28"/>
          <w:lang w:eastAsia="ru-RU"/>
        </w:rPr>
        <w:t>«Эхо минувшей войны», концертные программы, театрализованные представления:</w:t>
      </w:r>
      <w:r>
        <w:rPr>
          <w:rFonts w:ascii="Times New Roman" w:hAnsi="Times New Roman" w:eastAsia="Calibri"/>
          <w:color w:val="auto"/>
          <w:sz w:val="28"/>
          <w:szCs w:val="28"/>
        </w:rPr>
        <w:t xml:space="preserve"> «Мы вечной памятью живём!» </w:t>
      </w:r>
      <w:r>
        <w:rPr>
          <w:rFonts w:ascii="Times New Roman" w:hAnsi="Times New Roman"/>
          <w:color w:val="auto"/>
          <w:sz w:val="28"/>
          <w:szCs w:val="28"/>
          <w:lang w:eastAsia="ru-RU"/>
        </w:rPr>
        <w:t>РДК, «Госпиталь Победы» - ДК «Юбилейный,</w:t>
      </w:r>
      <w:r>
        <w:rPr>
          <w:rFonts w:ascii="Times New Roman" w:hAnsi="Times New Roman" w:eastAsia="Calibri"/>
          <w:color w:val="auto"/>
          <w:sz w:val="28"/>
          <w:szCs w:val="28"/>
        </w:rPr>
        <w:t xml:space="preserve"> «О том, что было, не забудем» - Шайгинский ДК, «Память вечно жива» Ложкинский СДК, «Муза, опалённая войной» Районный Фестиваль патриотической песни. Отчётный концерт хора ветеранов «Вдохновение»  и  танцевального коллектива «Вдохновение» - «С песней и танцем по жизни!», праздничный вечер «Старый Новый год в кругу друзей», литературно – музыкальная гостиная в рамках Года Семьи «СемьЯ», «И в песнях и в стихах поэтов, пусть расцветает край родной», «От чистого сердца, простыми словами, давайте сегодня мы вспомним о маме», «Осень жизни, как и Осень года!», праздник «Королева Осень» для ветеранов труда и участников художественной самодеятельности, Пленум, посвящённый 35 – летнему Юбилею Тоншаевской организации ВОИ Нижегородской областной организации имени Александра Невского, Общероссийской общественной организации «Всероссийское общество инвалидов».</w:t>
      </w:r>
    </w:p>
    <w:p w14:paraId="33992817">
      <w:pPr>
        <w:pStyle w:val="12"/>
        <w:ind w:firstLine="708"/>
        <w:jc w:val="both"/>
        <w:rPr>
          <w:rFonts w:ascii="Times New Roman" w:hAnsi="Times New Roman" w:eastAsia="Times New Roman" w:cs="Times New Roman"/>
          <w:b/>
          <w:color w:val="auto"/>
          <w:sz w:val="28"/>
          <w:szCs w:val="28"/>
          <w:lang w:eastAsia="ru-RU"/>
        </w:rPr>
      </w:pPr>
      <w:r>
        <w:rPr>
          <w:rFonts w:ascii="Times New Roman" w:hAnsi="Times New Roman" w:eastAsia="Calibri"/>
          <w:color w:val="auto"/>
          <w:sz w:val="28"/>
          <w:szCs w:val="28"/>
        </w:rPr>
        <w:t>На странице в группе ВК #КДУвсети в онлайн формате были проведены информационные часы по ЗОЖ, тематические, познавательные программы, лекции, беседы по экологии, патриотической и духовно-нравственной тематики</w:t>
      </w:r>
      <w:r>
        <w:rPr>
          <w:rFonts w:hint="default" w:ascii="Times New Roman" w:hAnsi="Times New Roman" w:eastAsia="Calibri"/>
          <w:color w:val="auto"/>
          <w:sz w:val="28"/>
          <w:szCs w:val="28"/>
          <w:lang w:val="ru-RU"/>
        </w:rPr>
        <w:t>.</w:t>
      </w:r>
    </w:p>
    <w:p w14:paraId="45041CFD">
      <w:pPr>
        <w:pStyle w:val="12"/>
        <w:ind w:firstLine="708"/>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Социальные партнеры: приход церкви Николая Мир Ликийского, Центральная Районная библиотека, Районный краеведческий музей, организация ВОИ, Центральной Районная больница, соц. Защита, общественная организация «Национально - культурная автономия марийцев Тоншаевского района».</w:t>
      </w:r>
    </w:p>
    <w:p w14:paraId="49D900FB">
      <w:pPr>
        <w:pStyle w:val="12"/>
        <w:jc w:val="both"/>
        <w:rPr>
          <w:rFonts w:ascii="Times New Roman" w:hAnsi="Times New Roman" w:eastAsia="Calibri" w:cs="Times New Roman"/>
          <w:color w:val="auto"/>
          <w:sz w:val="28"/>
          <w:szCs w:val="28"/>
        </w:rPr>
      </w:pPr>
    </w:p>
    <w:p w14:paraId="27F282EF">
      <w:pPr>
        <w:pStyle w:val="12"/>
        <w:ind w:firstLine="708"/>
        <w:jc w:val="both"/>
        <w:rPr>
          <w:rFonts w:ascii="Times New Roman" w:hAnsi="Times New Roman" w:eastAsia="Times New Roman" w:cs="Times New Roman"/>
          <w:color w:val="auto"/>
          <w:sz w:val="28"/>
          <w:szCs w:val="28"/>
          <w:lang w:eastAsia="ru-RU"/>
        </w:rPr>
      </w:pPr>
    </w:p>
    <w:p w14:paraId="1D95CEA3">
      <w:pPr>
        <w:pStyle w:val="12"/>
        <w:jc w:val="both"/>
        <w:rPr>
          <w:rFonts w:ascii="Times New Roman" w:hAnsi="Times New Roman" w:eastAsia="Times New Roman" w:cs="Times New Roman"/>
          <w:color w:val="auto"/>
          <w:sz w:val="28"/>
          <w:szCs w:val="28"/>
          <w:lang w:eastAsia="ru-RU"/>
        </w:rPr>
      </w:pPr>
    </w:p>
    <w:p w14:paraId="17250574">
      <w:pPr>
        <w:pStyle w:val="12"/>
        <w:jc w:val="both"/>
        <w:rPr>
          <w:rFonts w:ascii="Times New Roman" w:hAnsi="Times New Roman" w:eastAsia="Times New Roman" w:cs="Times New Roman"/>
          <w:color w:val="auto"/>
          <w:sz w:val="28"/>
          <w:szCs w:val="28"/>
          <w:lang w:eastAsia="ru-RU"/>
        </w:rPr>
      </w:pPr>
    </w:p>
    <w:p w14:paraId="672E3C94">
      <w:pPr>
        <w:shd w:val="clear" w:color="auto" w:fill="FFFFFF"/>
        <w:spacing w:before="322"/>
        <w:ind w:right="10"/>
        <w:rPr>
          <w:rFonts w:ascii="Times New Roman" w:hAnsi="Times New Roman" w:cs="Times New Roman"/>
          <w:color w:val="auto"/>
          <w:spacing w:val="-8"/>
          <w:sz w:val="28"/>
          <w:szCs w:val="28"/>
        </w:rPr>
        <w:sectPr>
          <w:pgSz w:w="11906" w:h="16838"/>
          <w:pgMar w:top="851" w:right="850" w:bottom="1134" w:left="1134" w:header="708" w:footer="708" w:gutter="0"/>
          <w:cols w:space="708" w:num="1"/>
          <w:docGrid w:linePitch="360" w:charSpace="0"/>
        </w:sectPr>
      </w:pPr>
      <w:r>
        <w:rPr>
          <w:rFonts w:ascii="Times New Roman" w:hAnsi="Times New Roman" w:cs="Times New Roman"/>
          <w:color w:val="auto"/>
          <w:spacing w:val="-8"/>
          <w:sz w:val="28"/>
          <w:szCs w:val="28"/>
        </w:rPr>
        <w:t>Заведующий отдела культуры                                                                            Ю.С. Петухова</w:t>
      </w:r>
    </w:p>
    <w:p w14:paraId="73D6F565">
      <w:pPr>
        <w:rPr>
          <w:rFonts w:ascii="Times New Roman" w:hAnsi="Times New Roman" w:cs="Times New Roman"/>
          <w:color w:val="auto"/>
          <w:sz w:val="28"/>
          <w:szCs w:val="28"/>
        </w:rPr>
      </w:pPr>
      <w:bookmarkStart w:id="0" w:name="_GoBack"/>
      <w:bookmarkEnd w:id="0"/>
    </w:p>
    <w:sectPr>
      <w:pgSz w:w="11906" w:h="16838"/>
      <w:pgMar w:top="851" w:right="850"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93561"/>
    <w:rsid w:val="00002BC9"/>
    <w:rsid w:val="00043D3F"/>
    <w:rsid w:val="000551F5"/>
    <w:rsid w:val="0008273F"/>
    <w:rsid w:val="00097E6B"/>
    <w:rsid w:val="000B5919"/>
    <w:rsid w:val="00120FDB"/>
    <w:rsid w:val="001543E7"/>
    <w:rsid w:val="00156C91"/>
    <w:rsid w:val="001743D9"/>
    <w:rsid w:val="00177985"/>
    <w:rsid w:val="00186F1E"/>
    <w:rsid w:val="001C3E10"/>
    <w:rsid w:val="0023374D"/>
    <w:rsid w:val="002C51C1"/>
    <w:rsid w:val="002D144B"/>
    <w:rsid w:val="002D7495"/>
    <w:rsid w:val="00330520"/>
    <w:rsid w:val="003371DF"/>
    <w:rsid w:val="00386866"/>
    <w:rsid w:val="0039736D"/>
    <w:rsid w:val="003E611C"/>
    <w:rsid w:val="004117CB"/>
    <w:rsid w:val="00484715"/>
    <w:rsid w:val="00493561"/>
    <w:rsid w:val="004F2F53"/>
    <w:rsid w:val="004F7AAE"/>
    <w:rsid w:val="0055414F"/>
    <w:rsid w:val="00562E95"/>
    <w:rsid w:val="005714A1"/>
    <w:rsid w:val="005B5D8A"/>
    <w:rsid w:val="0067526C"/>
    <w:rsid w:val="0068122C"/>
    <w:rsid w:val="00757E38"/>
    <w:rsid w:val="0076229B"/>
    <w:rsid w:val="00783764"/>
    <w:rsid w:val="007E146D"/>
    <w:rsid w:val="008C0519"/>
    <w:rsid w:val="008C067B"/>
    <w:rsid w:val="00934280"/>
    <w:rsid w:val="00941149"/>
    <w:rsid w:val="00977FB7"/>
    <w:rsid w:val="009A7033"/>
    <w:rsid w:val="009B53E2"/>
    <w:rsid w:val="00A5474D"/>
    <w:rsid w:val="00A55DFD"/>
    <w:rsid w:val="00A8745E"/>
    <w:rsid w:val="00AC1BFB"/>
    <w:rsid w:val="00BC4603"/>
    <w:rsid w:val="00BC5895"/>
    <w:rsid w:val="00C43E84"/>
    <w:rsid w:val="00C6537F"/>
    <w:rsid w:val="00D24E9F"/>
    <w:rsid w:val="00DF34D1"/>
    <w:rsid w:val="00E15FBD"/>
    <w:rsid w:val="00E453DF"/>
    <w:rsid w:val="00E801C4"/>
    <w:rsid w:val="00F1222F"/>
    <w:rsid w:val="00F469C9"/>
    <w:rsid w:val="00F529AA"/>
    <w:rsid w:val="00F649F9"/>
    <w:rsid w:val="112262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paragraph" w:styleId="5">
    <w:name w:val="Balloon Text"/>
    <w:basedOn w:val="1"/>
    <w:link w:val="8"/>
    <w:semiHidden/>
    <w:unhideWhenUsed/>
    <w:qFormat/>
    <w:uiPriority w:val="99"/>
    <w:pPr>
      <w:spacing w:after="0" w:line="240" w:lineRule="auto"/>
    </w:pPr>
    <w:rPr>
      <w:rFonts w:ascii="Tahoma" w:hAnsi="Tahoma" w:cs="Tahoma"/>
      <w:sz w:val="16"/>
      <w:szCs w:val="16"/>
    </w:rPr>
  </w:style>
  <w:style w:type="paragraph" w:styleId="6">
    <w:name w:val="Plain Text"/>
    <w:basedOn w:val="1"/>
    <w:link w:val="10"/>
    <w:qFormat/>
    <w:uiPriority w:val="0"/>
    <w:pPr>
      <w:spacing w:after="0" w:line="240" w:lineRule="auto"/>
    </w:pPr>
    <w:rPr>
      <w:rFonts w:ascii="Courier New" w:hAnsi="Courier New" w:eastAsia="Times New Roman" w:cs="Times New Roman"/>
      <w:sz w:val="20"/>
      <w:szCs w:val="20"/>
      <w:lang w:eastAsia="ru-RU"/>
    </w:rPr>
  </w:style>
  <w:style w:type="table" w:styleId="7">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Текст выноски Знак"/>
    <w:basedOn w:val="2"/>
    <w:link w:val="5"/>
    <w:semiHidden/>
    <w:qFormat/>
    <w:uiPriority w:val="99"/>
    <w:rPr>
      <w:rFonts w:ascii="Tahoma" w:hAnsi="Tahoma" w:cs="Tahoma"/>
      <w:sz w:val="16"/>
      <w:szCs w:val="16"/>
    </w:rPr>
  </w:style>
  <w:style w:type="paragraph" w:styleId="9">
    <w:name w:val="List Paragraph"/>
    <w:basedOn w:val="1"/>
    <w:qFormat/>
    <w:uiPriority w:val="34"/>
    <w:pPr>
      <w:ind w:left="720"/>
      <w:contextualSpacing/>
    </w:pPr>
  </w:style>
  <w:style w:type="character" w:customStyle="1" w:styleId="10">
    <w:name w:val="Текст Знак"/>
    <w:basedOn w:val="2"/>
    <w:link w:val="6"/>
    <w:qFormat/>
    <w:uiPriority w:val="0"/>
    <w:rPr>
      <w:rFonts w:ascii="Courier New" w:hAnsi="Courier New" w:eastAsia="Times New Roman" w:cs="Times New Roman"/>
      <w:sz w:val="20"/>
      <w:szCs w:val="20"/>
      <w:lang w:eastAsia="ru-RU"/>
    </w:rPr>
  </w:style>
  <w:style w:type="character" w:customStyle="1" w:styleId="11">
    <w:name w:val="fontstyle01"/>
    <w:basedOn w:val="2"/>
    <w:qFormat/>
    <w:uiPriority w:val="0"/>
    <w:rPr>
      <w:rFonts w:hint="default" w:ascii="Times New Roman" w:hAnsi="Times New Roman" w:cs="Times New Roman"/>
      <w:color w:val="000000"/>
      <w:sz w:val="22"/>
      <w:szCs w:val="22"/>
    </w:rPr>
  </w:style>
  <w:style w:type="paragraph" w:styleId="12">
    <w:name w:val="No Spacing"/>
    <w:qFormat/>
    <w:uiPriority w:val="1"/>
    <w:pPr>
      <w:spacing w:after="0" w:line="240" w:lineRule="auto"/>
    </w:pPr>
    <w:rPr>
      <w:rFonts w:asciiTheme="minorHAnsi" w:hAnsiTheme="minorHAnsi" w:eastAsiaTheme="minorHAnsi" w:cstheme="minorBidi"/>
      <w:color w:val="00000A"/>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773</Words>
  <Characters>4407</Characters>
  <Lines>36</Lines>
  <Paragraphs>10</Paragraphs>
  <TotalTime>226</TotalTime>
  <ScaleCrop>false</ScaleCrop>
  <LinksUpToDate>false</LinksUpToDate>
  <CharactersWithSpaces>5170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2017-01-23T10:25:00Z</dcterms:created>
  <dc:creator>Админ</dc:creator>
  <cp:lastModifiedBy>TRDK</cp:lastModifiedBy>
  <cp:lastPrinted>2025-01-15T05:26:00Z</cp:lastPrinted>
  <dcterms:modified xsi:type="dcterms:W3CDTF">2026-01-14T13:17:59Z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92CF674480A342D8AD7ABE601210D4BA_12</vt:lpwstr>
  </property>
</Properties>
</file>